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C870BD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C870BD">
        <w:rPr>
          <w:rFonts w:ascii="Arial" w:hAnsi="Arial" w:cs="Arial"/>
          <w:b/>
          <w:sz w:val="22"/>
          <w:szCs w:val="18"/>
        </w:rPr>
        <w:t>X2026020280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C870BD" w:rsidRPr="00C870BD">
        <w:rPr>
          <w:rFonts w:ascii="Arial" w:hAnsi="Arial" w:cs="Arial"/>
          <w:b/>
          <w:sz w:val="22"/>
          <w:szCs w:val="18"/>
        </w:rPr>
        <w:t>X2026020280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C870BD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C870BD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C870BD">
        <w:rPr>
          <w:rFonts w:ascii="Arial" w:hAnsi="Arial" w:cs="Arial"/>
          <w:b/>
          <w:sz w:val="18"/>
          <w:szCs w:val="18"/>
          <w:lang w:val="en-US"/>
        </w:rPr>
        <w:t>X2026020280</w:t>
      </w:r>
      <w:r w:rsidR="00643025" w:rsidRPr="00060028">
        <w:rPr>
          <w:sz w:val="18"/>
          <w:szCs w:val="18"/>
        </w:rPr>
        <w:tab/>
      </w:r>
      <w:r w:rsidR="000D26EA">
        <w:rPr>
          <w:rFonts w:ascii="Arial" w:hAnsi="Arial" w:cs="Arial"/>
          <w:b/>
          <w:sz w:val="18"/>
          <w:szCs w:val="18"/>
        </w:rPr>
        <w:t>BORSA PROFESSORS DE MÚSICA DE DIFERENTS ESPECIALITATS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C870BD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C870BD">
        <w:rPr>
          <w:rFonts w:ascii="Arial" w:eastAsia="Arial" w:hAnsi="Arial" w:cs="Arial"/>
          <w:b/>
          <w:spacing w:val="-1"/>
          <w:lang w:val="es-ES"/>
        </w:rPr>
        <w:t>102</w:t>
      </w:r>
      <w:r w:rsidR="00AC4C11" w:rsidRPr="00060028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060028">
        <w:rPr>
          <w:rFonts w:ascii="Arial" w:eastAsia="Arial" w:hAnsi="Arial" w:cs="Arial"/>
          <w:b/>
          <w:lang w:val="es-ES"/>
        </w:rPr>
        <w:t>,</w:t>
      </w:r>
      <w:proofErr w:type="gramEnd"/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C870BD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C870BD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C870BD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C870BD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C870BD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0D26EA" w:rsidRDefault="000D26EA" w:rsidP="000D26E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>
        <w:rPr>
          <w:rFonts w:eastAsia="Calibri" w:cs="Wingdings"/>
          <w:color w:val="000000"/>
        </w:rPr>
        <w:t>Formulari d’especialitat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C870BD">
        <w:rPr>
          <w:rFonts w:ascii="Arial" w:eastAsia="Arial" w:hAnsi="Arial" w:cs="Arial"/>
          <w:lang w:val="es-ES"/>
        </w:rPr>
        <w:t>26</w:t>
      </w:r>
      <w:bookmarkStart w:id="0" w:name="_GoBack"/>
      <w:bookmarkEnd w:id="0"/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C870BD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0D26EA"/>
    <w:rsid w:val="0010744F"/>
    <w:rsid w:val="0027510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C870BD"/>
    <w:rsid w:val="00CA06BB"/>
    <w:rsid w:val="00D64998"/>
    <w:rsid w:val="00DA174A"/>
    <w:rsid w:val="00E37481"/>
    <w:rsid w:val="00F23B78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AD7DFB4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6</cp:revision>
  <dcterms:created xsi:type="dcterms:W3CDTF">2025-02-13T13:46:00Z</dcterms:created>
  <dcterms:modified xsi:type="dcterms:W3CDTF">2026-05-29T12:31:00Z</dcterms:modified>
</cp:coreProperties>
</file>